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center"/>
        <w:rPr>
          <w:rFonts w:cs="Univers-Black"/>
          <w:b/>
          <w:bCs/>
          <w:color w:val="000000"/>
          <w:sz w:val="36"/>
          <w:szCs w:val="23"/>
        </w:rPr>
      </w:pPr>
      <w:r w:rsidRPr="002366AC">
        <w:rPr>
          <w:rFonts w:cs="Univers-Black"/>
          <w:b/>
          <w:bCs/>
          <w:color w:val="000000"/>
          <w:sz w:val="36"/>
          <w:szCs w:val="23"/>
        </w:rPr>
        <w:t>Medición de la productividad</w:t>
      </w: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Univers-Black"/>
          <w:b/>
          <w:bCs/>
          <w:color w:val="000000"/>
          <w:sz w:val="23"/>
          <w:szCs w:val="23"/>
        </w:rPr>
      </w:pP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  <w:r w:rsidRPr="002366AC">
        <w:rPr>
          <w:rFonts w:cs="Times-Roman"/>
          <w:color w:val="000000"/>
          <w:sz w:val="18"/>
          <w:szCs w:val="18"/>
        </w:rPr>
        <w:t>La medición de la productividad puede ser bastante directa. Tal es el caso si la productividad puede medirse en horas-trabajo por tonelada de algún tipo específico de acero. Aunque las horas-trabajo representan una medida común de insumo, pueden usarse otras medidas como el capital (dinero invertido), los materiales (toneladas de hierro) o la energía (kilowatts de electricidad).</w:t>
      </w:r>
      <w:r w:rsidRPr="002366AC">
        <w:rPr>
          <w:rFonts w:cs="Times-Roman"/>
          <w:color w:val="000000"/>
          <w:sz w:val="14"/>
          <w:szCs w:val="14"/>
        </w:rPr>
        <w:t xml:space="preserve">7 </w:t>
      </w:r>
      <w:r w:rsidRPr="002366AC">
        <w:rPr>
          <w:rFonts w:cs="Times-Roman"/>
          <w:color w:val="000000"/>
          <w:sz w:val="18"/>
          <w:szCs w:val="18"/>
        </w:rPr>
        <w:t>Un ejemplo puede resumirse en la siguiente ecuación:</w:t>
      </w: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18"/>
          <w:szCs w:val="18"/>
        </w:rPr>
      </w:pPr>
      <w:r>
        <w:rPr>
          <w:rFonts w:cs="Times-Roman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3721100" cy="50229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008" cy="50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Univers-Bold"/>
          <w:b/>
          <w:bCs/>
          <w:color w:val="666666"/>
          <w:sz w:val="16"/>
          <w:szCs w:val="16"/>
        </w:rPr>
      </w:pP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  <w:r w:rsidRPr="002366AC">
        <w:rPr>
          <w:rFonts w:cs="Times-Roman"/>
          <w:color w:val="000000"/>
          <w:sz w:val="18"/>
          <w:szCs w:val="18"/>
        </w:rPr>
        <w:t xml:space="preserve">Por ejemplo, si las unidades producidas son 1,000 y las horas-hombre empleadas son 250, entonces: </w:t>
      </w: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18"/>
          <w:szCs w:val="18"/>
        </w:rPr>
      </w:pPr>
      <w:r>
        <w:rPr>
          <w:rFonts w:cs="Times-Roman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4429604" cy="500606"/>
            <wp:effectExtent l="19050" t="0" r="9046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406" cy="50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</w:p>
    <w:p w:rsid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  <w:r w:rsidRPr="002366AC">
        <w:rPr>
          <w:rFonts w:cs="Times-Roman"/>
          <w:color w:val="000000"/>
          <w:sz w:val="18"/>
          <w:szCs w:val="18"/>
        </w:rPr>
        <w:t xml:space="preserve">El uso de un solo recurso de entrada para medir la productividad, como se muestra en la ecuación (1-1), se conoce como </w:t>
      </w:r>
      <w:r w:rsidRPr="002366AC">
        <w:rPr>
          <w:rFonts w:cs="Times-Bold"/>
          <w:b/>
          <w:bCs/>
          <w:color w:val="000000"/>
          <w:sz w:val="18"/>
          <w:szCs w:val="18"/>
        </w:rPr>
        <w:t>productividad de un solo factor</w:t>
      </w:r>
      <w:r w:rsidRPr="002366AC">
        <w:rPr>
          <w:rFonts w:cs="Times-Roman"/>
          <w:color w:val="000000"/>
          <w:sz w:val="18"/>
          <w:szCs w:val="18"/>
        </w:rPr>
        <w:t xml:space="preserve">. Sin embargo, un panorama más amplio de la productividad es la </w:t>
      </w:r>
      <w:r w:rsidRPr="002366AC">
        <w:rPr>
          <w:rFonts w:cs="Times-Bold"/>
          <w:b/>
          <w:bCs/>
          <w:color w:val="000000"/>
          <w:sz w:val="18"/>
          <w:szCs w:val="18"/>
        </w:rPr>
        <w:t>productividad de múltiples factores</w:t>
      </w:r>
      <w:r w:rsidRPr="002366AC">
        <w:rPr>
          <w:rFonts w:cs="Times-Roman"/>
          <w:color w:val="000000"/>
          <w:sz w:val="18"/>
          <w:szCs w:val="18"/>
        </w:rPr>
        <w:t xml:space="preserve">, la cual incluye todos los insumos o entradas (por ejemplo, capital, mano de obra, material, energía). La productividad de múltiples factores también se conoce como </w:t>
      </w:r>
      <w:r w:rsidRPr="002366AC">
        <w:rPr>
          <w:rFonts w:cs="Times-Italic"/>
          <w:i/>
          <w:iCs/>
          <w:color w:val="000000"/>
          <w:sz w:val="18"/>
          <w:szCs w:val="18"/>
        </w:rPr>
        <w:t>productividad de factor total</w:t>
      </w:r>
      <w:r w:rsidRPr="002366AC">
        <w:rPr>
          <w:rFonts w:cs="Times-Roman"/>
          <w:color w:val="000000"/>
          <w:sz w:val="18"/>
          <w:szCs w:val="18"/>
        </w:rPr>
        <w:t xml:space="preserve">. La productividad de múltiples factores se calcula combinando las unidades de entrada como se muestra a continuación: </w:t>
      </w: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18"/>
          <w:szCs w:val="18"/>
        </w:rPr>
      </w:pPr>
    </w:p>
    <w:p w:rsidR="002366AC" w:rsidRPr="002366AC" w:rsidRDefault="002366AC" w:rsidP="002366AC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color w:val="000000"/>
          <w:sz w:val="18"/>
          <w:szCs w:val="18"/>
        </w:rPr>
      </w:pPr>
      <w:r>
        <w:rPr>
          <w:rFonts w:cs="Times-Roman"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4299856" cy="406743"/>
            <wp:effectExtent l="19050" t="0" r="5444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99" cy="407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66AC" w:rsidRPr="002366AC" w:rsidSect="0024283A">
      <w:pgSz w:w="11907" w:h="8391" w:orient="landscape" w:code="11"/>
      <w:pgMar w:top="709" w:right="851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6AC"/>
    <w:rsid w:val="002366AC"/>
    <w:rsid w:val="0024283A"/>
    <w:rsid w:val="002C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PJUDICIAL</dc:creator>
  <cp:lastModifiedBy>PJUDICIAL</cp:lastModifiedBy>
  <cp:revision>2</cp:revision>
  <dcterms:created xsi:type="dcterms:W3CDTF">2014-05-27T19:23:00Z</dcterms:created>
  <dcterms:modified xsi:type="dcterms:W3CDTF">2014-05-27T19:32:00Z</dcterms:modified>
</cp:coreProperties>
</file>